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21b03a80b4ccde6186f7696948f3da23b6cf2"/>
    <w:p>
      <w:pPr>
        <w:pStyle w:val="Heading3"/>
      </w:pPr>
      <w:r>
        <w:t xml:space="preserve">• Сведения о доходах и имуществе префекта Челышева А.В. за 2013 год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http://dorogi-uao.mos.ru/anti-corruption/information-on-income-expenses-about-property-and-obligations-of-property-character/detail/1391766.html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2024-07-19T10:32:08Z</dcterms:created>
  <dcterms:modified xsi:type="dcterms:W3CDTF">2024-07-19T10:32:08Z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