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9c95e3b72801c0c2b38f716af8c8c75ce0728"/>
    <w:p>
      <w:pPr>
        <w:pStyle w:val="Heading3"/>
      </w:pPr>
      <w:r>
        <w:t xml:space="preserve">• Сведения о доходах и имуществе префекта Смолеевского Г.В. за 2012 год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http://dorogi-uao.mos.ru/anti-corruption/information-on-income-expenses-about-property-and-obligations-of-property-character/detail/1391772.html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2025-07-25T10:20:09Z</dcterms:created>
  <dcterms:modified xsi:type="dcterms:W3CDTF">2025-07-25T10:20:09Z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