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0837996bb487dd908fa241eb5096866ea6d11"/>
    <w:p>
      <w:pPr>
        <w:pStyle w:val="Heading3"/>
      </w:pPr>
      <w:r>
        <w:t xml:space="preserve">• (Дополнение) сведения о доходах и имуществе руководящего состава префектуры ЮАО за 2012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2024-08-14T07:22:19Z</dcterms:created>
  <dcterms:modified xsi:type="dcterms:W3CDTF">2024-08-14T07:22:19Z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