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47040b56d6f53f72abdeda4891c47702fe9fe"/>
    <w:p>
      <w:pPr>
        <w:pStyle w:val="Heading3"/>
      </w:pPr>
      <w:r>
        <w:t xml:space="preserve">• Сведения о доходах и имуществе руководителей государственных учреждений ЮАО города Москвы за 2013 год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http://dorogi-uao.mos.ru/anti-corruption/information-on-income-expenses-about-property-and-obligations-of-property-character/detail/1391780.html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2025-06-07T06:52:36Z</dcterms:created>
  <dcterms:modified xsi:type="dcterms:W3CDTF">2025-06-07T06:52:36Z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