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ef31cdac53415e02514eb877b61a06f3de6e5c"/>
    <w:p>
      <w:pPr>
        <w:pStyle w:val="Heading3"/>
      </w:pPr>
      <w:r>
        <w:t xml:space="preserve">О порядке проведения проверок по обращениям граждан в Роспотребнадзор</w:t>
      </w:r>
    </w:p>
    <w:p>
      <w:pPr>
        <w:pStyle w:val="FirstParagraph"/>
      </w:pPr>
      <w:r>
        <w:t xml:space="preserve">17.01.2017</w:t>
      </w:r>
    </w:p>
    <w:p>
      <w:pPr>
        <w:pStyle w:val="BodyText"/>
      </w:pPr>
      <w:r>
        <w:t xml:space="preserve">Так, в соответствии с новой редакцией п.п. «в» п.2. ч.2 ст.10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основанием для внеплановой проверки является: «нарушение прав потребителей (в случае обращения в орган осуществляющий федеральный государственный надзор в области защиты прав потребителей, граждан, права которых нарушены, при условии, что заявитель обращался за защитой (восстановлением) своих нарушенных прав в юридическому лицу, индивидуальному предпринимателю и такое обращение не было рассмотрено либо требования заявителя не были удовлетворены)».</w:t>
      </w:r>
      <w:r>
        <w:t xml:space="preserve"> </w:t>
      </w:r>
      <w:r>
        <w:t xml:space="preserve">Следует отметить, что дополнительное требование о предварительном обращении к субъекту хозяйственной деятельности, нарушившему права потребителя, не распространяется на случаи поступления в Роспотребнадзор обращений и заявлений граждан о фактах возникновения угрозы причинения вреда жизни, здоровью граждан или причинения такого вреда, т.е. когда в обращении указывается на нарушения требований санитарного законодательства (СанПиНов и др.) и законодательства о техническом регулировании.</w:t>
      </w:r>
      <w:r>
        <w:t xml:space="preserve"> </w:t>
      </w:r>
      <w:r>
        <w:t xml:space="preserve">По таким обращениям граждан принимаются меры в рамках федерального государственного санитарно-эпидемиологического надзора и государственного контроля (надзора) за соблюдением требований технических регламентов.</w:t>
      </w:r>
      <w:r>
        <w:t xml:space="preserve"> </w:t>
      </w:r>
      <w:r>
        <w:t xml:space="preserve">В настоящее время требования к продукции установлены в технических регламентах Таможенного союза. Роспотребнадзором осуществляется контроль за исполнением 21 технического регламента, в том числе «О безопасности пищевой продукции»; «О безопасности продукции легкой промышленности»; «О безопасности продукции, предназначенной для детей и подростков»; «О безопасности парфюмерно-косметической продукции» и др.</w:t>
      </w:r>
      <w:r>
        <w:t xml:space="preserve"> </w:t>
      </w:r>
      <w:r>
        <w:t xml:space="preserve">В связи с этим, в случаях, когда гражданин приобрел несоответствующий требованиям безопасности товар, он вправе обращаться непосредственно в Роспотребнадзор. При поступлении таких обращений граждан Роспотребнадзором в установленном Законом порядке организуются мероприятия по контролю.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http://dorogi-uao.mos.ru/presscenter/news/detail/4694421.html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«Автомобильные дороги ЮАО»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i-uao.mos.ru" TargetMode="External" /><Relationship Type="http://schemas.openxmlformats.org/officeDocument/2006/relationships/hyperlink" Id="rId20" Target="http://dorogi-uao.mos.ru/presscenter/news/detail/46944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i-uao.mos.ru" TargetMode="External" /><Relationship Type="http://schemas.openxmlformats.org/officeDocument/2006/relationships/hyperlink" Id="rId20" Target="http://dorogi-uao.mos.ru/presscenter/news/detail/46944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2025-08-05T15:09:58Z</dcterms:created>
  <dcterms:modified xsi:type="dcterms:W3CDTF">2025-08-05T15:09:58Z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