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bookmarkStart w:id="0" w:name="_GoBack"/>
      <w:bookmarkEnd w:id="0"/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"/>
      <w:bookmarkEnd w:id="1"/>
      <w:r w:rsidRPr="00B62AAF">
        <w:rPr>
          <w:rFonts w:ascii="Times New Roman" w:hAnsi="Times New Roman" w:cs="Times New Roman"/>
          <w:b/>
          <w:bCs/>
          <w:sz w:val="24"/>
          <w:szCs w:val="24"/>
        </w:rPr>
        <w:t>ПРАВИТЕЛЬСТВО МОСКВЫ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AAF">
        <w:rPr>
          <w:rFonts w:ascii="Times New Roman" w:hAnsi="Times New Roman" w:cs="Times New Roman"/>
          <w:b/>
          <w:bCs/>
          <w:sz w:val="24"/>
          <w:szCs w:val="24"/>
        </w:rPr>
        <w:t>ДЕПАРТАМЕНТ ЖИЛИЩНО-КОММУНАЛЬНОГО ХОЗЯЙСТВА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AAF">
        <w:rPr>
          <w:rFonts w:ascii="Times New Roman" w:hAnsi="Times New Roman" w:cs="Times New Roman"/>
          <w:b/>
          <w:bCs/>
          <w:sz w:val="24"/>
          <w:szCs w:val="24"/>
        </w:rPr>
        <w:t>И БЛАГОУСТРОЙСТВА ГОРОДА МОСКВЫ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AAF">
        <w:rPr>
          <w:rFonts w:ascii="Times New Roman" w:hAnsi="Times New Roman" w:cs="Times New Roman"/>
          <w:b/>
          <w:bCs/>
          <w:sz w:val="24"/>
          <w:szCs w:val="24"/>
        </w:rPr>
        <w:t>РАСПОРЯЖЕНИЕ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AAF">
        <w:rPr>
          <w:rFonts w:ascii="Times New Roman" w:hAnsi="Times New Roman" w:cs="Times New Roman"/>
          <w:b/>
          <w:bCs/>
          <w:sz w:val="24"/>
          <w:szCs w:val="24"/>
        </w:rPr>
        <w:t>от 21 апреля 2014 г. N 05-14-137/4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AAF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РАСПОРЯЖЕНИЕ ДЕПАРТАМЕНТА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AAF">
        <w:rPr>
          <w:rFonts w:ascii="Times New Roman" w:hAnsi="Times New Roman" w:cs="Times New Roman"/>
          <w:b/>
          <w:bCs/>
          <w:sz w:val="24"/>
          <w:szCs w:val="24"/>
        </w:rPr>
        <w:t>ОТ 26 ДЕКАБРЯ 2013 ГОДА N 05-14-418/3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В целях актуализации нормативов затрат на оказание (выполнение) государственных услуг (работ) государственными бюджетными учреждениями города Москвы в сфере жилищно-коммунального хозяйства и благоустройства в качестве основных видов деятельности: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3"/>
      <w:bookmarkEnd w:id="2"/>
      <w:r w:rsidRPr="00B62AAF">
        <w:rPr>
          <w:rFonts w:ascii="Times New Roman" w:hAnsi="Times New Roman" w:cs="Times New Roman"/>
          <w:sz w:val="24"/>
          <w:szCs w:val="24"/>
        </w:rPr>
        <w:t xml:space="preserve">1. Внести изменение в распоряжение Департамента от 26 декабря 2013 года N 05-14-418/3 "Об утверждении нормативов затрат на оказание (выполнение) государственных услуг (работ) государственными бюджетными учреждениями города Москвы в сфере жилищно-коммунального хозяйства и благоустройства в качестве основных видов деятельности" (в редакции распоряжений Департамента от 27 декабря 2013 года N 05-14-421/3, от 24 января 2014 года N 05-14-17/4, от 31 января 2014 года N 05-14-39/4 и от 14 февраля 2014 года N 05-14-51/4), дополнив </w:t>
      </w:r>
      <w:hyperlink r:id="rId4" w:history="1">
        <w:r w:rsidRPr="00B62AAF">
          <w:rPr>
            <w:rFonts w:ascii="Times New Roman" w:hAnsi="Times New Roman" w:cs="Times New Roman"/>
            <w:color w:val="0000FF"/>
            <w:sz w:val="24"/>
            <w:szCs w:val="24"/>
          </w:rPr>
          <w:t>приложение</w:t>
        </w:r>
      </w:hyperlink>
      <w:r w:rsidRPr="00B62AAF">
        <w:rPr>
          <w:rFonts w:ascii="Times New Roman" w:hAnsi="Times New Roman" w:cs="Times New Roman"/>
          <w:sz w:val="24"/>
          <w:szCs w:val="24"/>
        </w:rPr>
        <w:t xml:space="preserve"> к распоряжению пунктами 154-166 в редакции согласно </w:t>
      </w:r>
      <w:hyperlink w:anchor="Par36" w:history="1">
        <w:r w:rsidRPr="00B62AAF">
          <w:rPr>
            <w:rFonts w:ascii="Times New Roman" w:hAnsi="Times New Roman" w:cs="Times New Roman"/>
            <w:color w:val="0000FF"/>
            <w:sz w:val="24"/>
            <w:szCs w:val="24"/>
          </w:rPr>
          <w:t>приложению</w:t>
        </w:r>
      </w:hyperlink>
      <w:r w:rsidRPr="00B62AAF">
        <w:rPr>
          <w:rFonts w:ascii="Times New Roman" w:hAnsi="Times New Roman" w:cs="Times New Roman"/>
          <w:sz w:val="24"/>
          <w:szCs w:val="24"/>
        </w:rPr>
        <w:t xml:space="preserve"> к настоящему распоряжению.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 xml:space="preserve">2. Установить, что изменения, предусмотренные настоящим распоряжением </w:t>
      </w:r>
      <w:hyperlink w:anchor="Par13" w:history="1">
        <w:r w:rsidRPr="00B62AAF">
          <w:rPr>
            <w:rFonts w:ascii="Times New Roman" w:hAnsi="Times New Roman" w:cs="Times New Roman"/>
            <w:color w:val="0000FF"/>
            <w:sz w:val="24"/>
            <w:szCs w:val="24"/>
          </w:rPr>
          <w:t>(п. 1)</w:t>
        </w:r>
      </w:hyperlink>
      <w:r w:rsidRPr="00B62AAF">
        <w:rPr>
          <w:rFonts w:ascii="Times New Roman" w:hAnsi="Times New Roman" w:cs="Times New Roman"/>
          <w:sz w:val="24"/>
          <w:szCs w:val="24"/>
        </w:rPr>
        <w:t>, вступают в силу с 1 мая 2014 года.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 xml:space="preserve">3. Контроль за выполнением настоящего распоряжения возложить на заместителя руководителя Департамента </w:t>
      </w:r>
      <w:proofErr w:type="spellStart"/>
      <w:r w:rsidRPr="00B62AAF">
        <w:rPr>
          <w:rFonts w:ascii="Times New Roman" w:hAnsi="Times New Roman" w:cs="Times New Roman"/>
          <w:sz w:val="24"/>
          <w:szCs w:val="24"/>
        </w:rPr>
        <w:t>Талалаеву</w:t>
      </w:r>
      <w:proofErr w:type="spellEnd"/>
      <w:r w:rsidRPr="00B62AAF">
        <w:rPr>
          <w:rFonts w:ascii="Times New Roman" w:hAnsi="Times New Roman" w:cs="Times New Roman"/>
          <w:sz w:val="24"/>
          <w:szCs w:val="24"/>
        </w:rPr>
        <w:t xml:space="preserve"> И.Г.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Руководитель Департамента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Pr="00B62AAF">
        <w:rPr>
          <w:rFonts w:ascii="Times New Roman" w:hAnsi="Times New Roman" w:cs="Times New Roman"/>
          <w:sz w:val="24"/>
          <w:szCs w:val="24"/>
        </w:rPr>
        <w:t>Цыбин</w:t>
      </w:r>
      <w:proofErr w:type="spellEnd"/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24"/>
      <w:bookmarkEnd w:id="3"/>
      <w:r w:rsidRPr="00B62AA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к распоряжению Департамента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жилищно-коммунального хозяйства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и благоустройства города Москвы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от 21 апреля 2014 г. N 05-14-137/4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(Приложение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к распоряжению Департамента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жилищно-коммунального хозяйства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и благоустройства города Москвы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от 26 декабря 2013 г. N 05-14-418/3)</w:t>
      </w:r>
    </w:p>
    <w:p w:rsid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36"/>
      <w:bookmarkEnd w:id="4"/>
      <w:r w:rsidRPr="00B62AAF">
        <w:rPr>
          <w:rFonts w:ascii="Times New Roman" w:hAnsi="Times New Roman" w:cs="Times New Roman"/>
          <w:sz w:val="24"/>
          <w:szCs w:val="24"/>
        </w:rPr>
        <w:t>НОРМАТИВЫ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ЗАТРАТ НА ОКАЗАНИЕ (ВЫПОЛНЕНИЕ) ГОСУДАРСТВЕННЫХ УСЛУГ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(РАБОТ) ГОСУДАРСТВЕННЫМИ БЮДЖЕТНЫМИ УЧРЕЖДЕНИЯМИ ГОРОДА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МОСКВЫ В СФЕРЕ ЖИЛИЩНО-КОММУНАЛЬНОГО ХОЗЯЙСТВА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И БЛАГОУСТРОЙСТВА В КАЧЕСТВЕ ОСНОВНЫХ ВИДОВ ДЕЯТЕЛЬНОСТИ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B62AAF" w:rsidRPr="00B62AAF" w:rsidSect="003A1B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57"/>
        <w:gridCol w:w="6746"/>
        <w:gridCol w:w="1644"/>
        <w:gridCol w:w="1587"/>
        <w:gridCol w:w="1871"/>
      </w:tblGrid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N п/п отраслевого перечня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услуги (работы)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 xml:space="preserve">Норматив, руб. </w:t>
            </w:r>
            <w:hyperlink w:anchor="Par119" w:history="1">
              <w:r w:rsidRPr="00B62AA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от объектов, не являющихся объектами капитального строительства, площадью до 200 кв. м из железобетона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2841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от объектов, не являющихся объектами капитального строительства, площадью до 200 кв. м из иных материалов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от объектов, не являющихся объектами капитального строительства, площадью свыше 200 кв. м из железобетона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2758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от объектов, не являющихся объектами капитального строительства, площадью свыше 200 кв. м из иных материалов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1917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путем сноса самовольных построек - отдельно стоящих объектов капитального строительства площадью до 500 кв. м из железобетона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4830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 по освобождению земельных участков путем сноса самовольных построек - отдельно стоящих объектов </w:t>
            </w:r>
            <w:r w:rsidRPr="00B62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строительства площадью до 500 кв. м из иных материалов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3274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160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путем сноса самовольных построек - отдельно стоящих объектов капитального строительства площадью свыше 500 кв. м из железобетона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путем сноса самовольных построек - отдельно стоящих объектов капитального строительства площадью свыше 500 кв. м из иных материалов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3118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путем сноса самовольных построек - объектов капитального строительства в виде пристроенных и надстроенных помещений площадью до 500 кв. м из железобетона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5555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путем сноса самовольных построек - объектов капитального строительства в виде пристроенных и надстроенных помещений площадью до 500 кв. м из иных материалов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3765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путем сноса самовольных построек - объектов капитального строительства в виде пристроенных и надстроенных помещений площадью свыше 500 кв. м из железобетона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5290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 по освобождению земельных участков путем </w:t>
            </w:r>
            <w:r w:rsidRPr="00B62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сноса самовольных построек - объектов капитального строительства в виде пристроенных и надстроенных помещений площадью свыше 500 кв. м из иных материалов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3586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 xml:space="preserve">В расчете на кв. </w:t>
            </w:r>
            <w:r w:rsidRPr="00B62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</w:p>
        </w:tc>
      </w:tr>
      <w:tr w:rsidR="00B62AAF" w:rsidRPr="00B62AAF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166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освобождению земельных участков путем сноса самовольных построек - объектов капитального строительства в виде подземных конструкций и фундаментного основания из железобетона в порядке, установленном правовыми актами города Москвы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62AAF" w:rsidRPr="00B62AAF" w:rsidRDefault="00B62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AAF">
              <w:rPr>
                <w:rFonts w:ascii="Times New Roman" w:hAnsi="Times New Roman" w:cs="Times New Roman"/>
                <w:sz w:val="24"/>
                <w:szCs w:val="24"/>
              </w:rPr>
              <w:t>В расчете на кв. м</w:t>
            </w:r>
          </w:p>
        </w:tc>
      </w:tr>
    </w:tbl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2AAF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19"/>
      <w:bookmarkEnd w:id="5"/>
      <w:r w:rsidRPr="00B62AAF">
        <w:rPr>
          <w:rFonts w:ascii="Times New Roman" w:hAnsi="Times New Roman" w:cs="Times New Roman"/>
          <w:sz w:val="24"/>
          <w:szCs w:val="24"/>
        </w:rPr>
        <w:t xml:space="preserve">&lt;*&gt; В соответствии с </w:t>
      </w:r>
      <w:hyperlink r:id="rId5" w:history="1">
        <w:r w:rsidRPr="00B62AAF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B62AAF">
        <w:rPr>
          <w:rFonts w:ascii="Times New Roman" w:hAnsi="Times New Roman" w:cs="Times New Roman"/>
          <w:sz w:val="24"/>
          <w:szCs w:val="24"/>
        </w:rPr>
        <w:t xml:space="preserve"> Департамента экономической политики и развития города Москвы и Департамента финансов города Москвы от 22 ноября 2013 года N 253/129-ПР "Об утверждении методических рекомендаций по определению нормативных затрат на оказание (выполнение) государственных услуг (работ) и содержание имущества государственных учреждений города Москвы в рамках государственного задания" нормативы затрат не учитывают НДС, прибыль и расходы на восстановление территорий.</w:t>
      </w: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2AAF" w:rsidRPr="00B62AAF" w:rsidRDefault="00B62AA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</w:p>
    <w:p w:rsidR="00767019" w:rsidRPr="00B62AAF" w:rsidRDefault="00767019">
      <w:pPr>
        <w:rPr>
          <w:sz w:val="24"/>
          <w:szCs w:val="24"/>
        </w:rPr>
      </w:pPr>
    </w:p>
    <w:sectPr w:rsidR="00767019" w:rsidRPr="00B62AAF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AAF"/>
    <w:rsid w:val="00767019"/>
    <w:rsid w:val="009D0079"/>
    <w:rsid w:val="00B6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E0956C-346F-496A-A510-3F584546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CC4DEF3F9F2B28B5A1098E51E167E378BB1ABD3A7243465542173B27363V0m2L" TargetMode="External"/><Relationship Id="rId4" Type="http://schemas.openxmlformats.org/officeDocument/2006/relationships/hyperlink" Target="consultantplus://offline/ref=3CC4DEF3F9F2B28B5A1098E51E167E378BB1ABD7A12B3665542173B2736302770F9A7D1DAB4D5CF7F4V7m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GBU3</dc:creator>
  <cp:lastModifiedBy>Giga1</cp:lastModifiedBy>
  <cp:revision>2</cp:revision>
  <dcterms:created xsi:type="dcterms:W3CDTF">2014-11-14T19:35:00Z</dcterms:created>
  <dcterms:modified xsi:type="dcterms:W3CDTF">2014-11-14T19:35:00Z</dcterms:modified>
</cp:coreProperties>
</file>